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16A73" w14:textId="77777777" w:rsidR="005217AD" w:rsidRDefault="005217AD" w:rsidP="005217AD">
      <w:pPr>
        <w:pStyle w:val="E0"/>
        <w:jc w:val="center"/>
        <w:rPr>
          <w:b/>
          <w:bCs/>
        </w:rPr>
      </w:pPr>
    </w:p>
    <w:p w14:paraId="697F847D" w14:textId="77777777" w:rsidR="005217AD" w:rsidRDefault="005217AD" w:rsidP="005217AD">
      <w:pPr>
        <w:pStyle w:val="E0"/>
        <w:jc w:val="center"/>
        <w:rPr>
          <w:b/>
          <w:bCs/>
        </w:rPr>
      </w:pPr>
    </w:p>
    <w:p w14:paraId="1C87EAA5" w14:textId="77777777" w:rsidR="005217AD" w:rsidRDefault="005217AD" w:rsidP="005217AD">
      <w:pPr>
        <w:pStyle w:val="E0"/>
        <w:jc w:val="center"/>
        <w:rPr>
          <w:b/>
          <w:bCs/>
        </w:rPr>
      </w:pPr>
    </w:p>
    <w:p w14:paraId="5D6CEA3C" w14:textId="77777777" w:rsidR="005217AD" w:rsidRDefault="005217AD" w:rsidP="005217AD">
      <w:pPr>
        <w:pStyle w:val="E0"/>
        <w:jc w:val="center"/>
        <w:rPr>
          <w:b/>
          <w:bCs/>
        </w:rPr>
      </w:pPr>
    </w:p>
    <w:p w14:paraId="0D12880C" w14:textId="77777777" w:rsidR="005217AD" w:rsidRDefault="005217AD" w:rsidP="005217AD">
      <w:pPr>
        <w:pStyle w:val="E0"/>
        <w:jc w:val="center"/>
        <w:rPr>
          <w:b/>
          <w:bCs/>
        </w:rPr>
      </w:pPr>
    </w:p>
    <w:p w14:paraId="038A0887" w14:textId="77777777" w:rsidR="005217AD" w:rsidRDefault="005217AD" w:rsidP="005217AD">
      <w:pPr>
        <w:pStyle w:val="E0"/>
        <w:jc w:val="center"/>
        <w:rPr>
          <w:b/>
          <w:bCs/>
        </w:rPr>
      </w:pPr>
    </w:p>
    <w:p w14:paraId="7DE7BE30" w14:textId="77777777" w:rsidR="005217AD" w:rsidRDefault="005217AD" w:rsidP="005217AD">
      <w:pPr>
        <w:pStyle w:val="E0"/>
        <w:jc w:val="center"/>
        <w:rPr>
          <w:b/>
          <w:bCs/>
        </w:rPr>
      </w:pPr>
    </w:p>
    <w:p w14:paraId="619E0094" w14:textId="5EF8EBE0" w:rsidR="005217AD" w:rsidRDefault="005217AD" w:rsidP="005217AD">
      <w:pPr>
        <w:pStyle w:val="E0"/>
        <w:jc w:val="center"/>
        <w:rPr>
          <w:b/>
          <w:bCs/>
        </w:rPr>
      </w:pPr>
      <w:r>
        <w:rPr>
          <w:b/>
          <w:bCs/>
        </w:rPr>
        <w:t>О</w:t>
      </w:r>
      <w:r w:rsidRPr="005217AD">
        <w:rPr>
          <w:b/>
          <w:bCs/>
        </w:rPr>
        <w:t xml:space="preserve">ПИСАНИЕ ФУНКЦИОНАЛЬНЫХ ХАРАКТЕРИСТИК </w:t>
      </w:r>
      <w:r w:rsidR="00B76945">
        <w:rPr>
          <w:b/>
          <w:bCs/>
        </w:rPr>
        <w:t xml:space="preserve">СИСТЕМЫ </w:t>
      </w:r>
      <w:r w:rsidRPr="005217AD">
        <w:rPr>
          <w:b/>
          <w:bCs/>
        </w:rPr>
        <w:t>И ИНФОРМАЦИ</w:t>
      </w:r>
      <w:r w:rsidR="00B76945">
        <w:rPr>
          <w:b/>
          <w:bCs/>
        </w:rPr>
        <w:t>Я</w:t>
      </w:r>
      <w:r w:rsidRPr="005217AD">
        <w:rPr>
          <w:b/>
          <w:bCs/>
        </w:rPr>
        <w:t>, НЕОБХОДИМУЮ ДЛЯ УСТАНОВКИ ЭКСПЛУАТАЦИИ ПРОГРАММНОГО ОБЕСПЕЧЕНИЯ</w:t>
      </w:r>
    </w:p>
    <w:p w14:paraId="7C31C73C" w14:textId="77E6B518" w:rsidR="005217AD" w:rsidRPr="00ED61A7" w:rsidRDefault="005217AD" w:rsidP="005217AD">
      <w:pPr>
        <w:pStyle w:val="E0"/>
        <w:jc w:val="center"/>
        <w:sectPr w:rsidR="005217AD" w:rsidRPr="00ED61A7" w:rsidSect="003504E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D61A7">
        <w:t xml:space="preserve">На </w:t>
      </w:r>
      <w:r>
        <w:t>6</w:t>
      </w:r>
      <w:r w:rsidRPr="00ED61A7">
        <w:t xml:space="preserve"> листах </w:t>
      </w:r>
    </w:p>
    <w:p w14:paraId="68B744AA" w14:textId="45C759CD" w:rsidR="00442934" w:rsidRPr="005217AD" w:rsidRDefault="00442934" w:rsidP="005217AD">
      <w:pPr>
        <w:pStyle w:val="11"/>
        <w:keepLines w:val="0"/>
        <w:numPr>
          <w:ilvl w:val="0"/>
          <w:numId w:val="8"/>
        </w:numPr>
        <w:spacing w:after="240" w:line="240" w:lineRule="auto"/>
        <w:jc w:val="left"/>
        <w:rPr>
          <w:rFonts w:ascii="Times New Roman" w:hAnsi="Times New Roman" w:cs="Times New Roman"/>
          <w:b/>
          <w:bCs/>
          <w:color w:val="auto"/>
          <w:kern w:val="32"/>
        </w:rPr>
      </w:pPr>
      <w:r w:rsidRPr="005217AD">
        <w:rPr>
          <w:rFonts w:ascii="Times New Roman" w:hAnsi="Times New Roman" w:cs="Times New Roman"/>
          <w:b/>
          <w:bCs/>
          <w:color w:val="auto"/>
          <w:kern w:val="32"/>
        </w:rPr>
        <w:lastRenderedPageBreak/>
        <w:t xml:space="preserve">Функциональные характеристики </w:t>
      </w:r>
      <w:r w:rsidR="00B76945">
        <w:rPr>
          <w:rFonts w:ascii="Times New Roman" w:hAnsi="Times New Roman" w:cs="Times New Roman"/>
          <w:b/>
          <w:bCs/>
          <w:color w:val="auto"/>
          <w:kern w:val="32"/>
        </w:rPr>
        <w:t>Системы</w:t>
      </w:r>
      <w:r w:rsidRPr="005217AD">
        <w:rPr>
          <w:rFonts w:ascii="Times New Roman" w:hAnsi="Times New Roman" w:cs="Times New Roman"/>
          <w:b/>
          <w:bCs/>
          <w:color w:val="auto"/>
          <w:kern w:val="32"/>
        </w:rPr>
        <w:t xml:space="preserve"> </w:t>
      </w:r>
    </w:p>
    <w:p w14:paraId="17F86CDC" w14:textId="639C5026" w:rsidR="00B76945" w:rsidRDefault="00272FC9" w:rsidP="00AC51DB">
      <w:pPr>
        <w:pStyle w:val="E0"/>
      </w:pPr>
      <w:bookmarkStart w:id="0" w:name="_Hlk124780326"/>
      <w:r>
        <w:t>П</w:t>
      </w:r>
      <w:r w:rsidR="00033B0B">
        <w:t>рограмм</w:t>
      </w:r>
      <w:r>
        <w:t>а для ЭВМ «Автоматизированная информационная система «</w:t>
      </w:r>
      <w:proofErr w:type="spellStart"/>
      <w:r w:rsidR="00181F82">
        <w:t>ПроРиск</w:t>
      </w:r>
      <w:proofErr w:type="spellEnd"/>
      <w:r>
        <w:t>»</w:t>
      </w:r>
      <w:r w:rsidR="00B76945">
        <w:t xml:space="preserve"> </w:t>
      </w:r>
      <w:r w:rsidR="00B76945" w:rsidRPr="003969C7">
        <w:t>(</w:t>
      </w:r>
      <w:r w:rsidR="00444C44">
        <w:t>предыдущее название – «Программа для ЭВМ «</w:t>
      </w:r>
      <w:r w:rsidR="00444C44" w:rsidRPr="00444C44">
        <w:t>Система управления рисками и внутреннего контроля и антимонопольного комплаенса</w:t>
      </w:r>
      <w:r w:rsidR="00444C44">
        <w:t xml:space="preserve">», </w:t>
      </w:r>
      <w:r w:rsidR="00B76945" w:rsidRPr="003969C7">
        <w:t>далее – Система</w:t>
      </w:r>
      <w:bookmarkStart w:id="1" w:name="_GoBack"/>
      <w:bookmarkEnd w:id="1"/>
      <w:r w:rsidR="00B76945" w:rsidRPr="003969C7">
        <w:t>)</w:t>
      </w:r>
      <w:bookmarkEnd w:id="0"/>
      <w:r w:rsidR="00B76945" w:rsidRPr="00FF556A">
        <w:t xml:space="preserve"> </w:t>
      </w:r>
      <w:r w:rsidR="00B76945">
        <w:t>создана на Информационно-аналитической платформе «</w:t>
      </w:r>
      <w:proofErr w:type="spellStart"/>
      <w:r w:rsidR="00B76945">
        <w:t>Триафлай</w:t>
      </w:r>
      <w:proofErr w:type="spellEnd"/>
      <w:r w:rsidR="00B76945">
        <w:t>» (</w:t>
      </w:r>
      <w:r w:rsidR="00E134E4">
        <w:t xml:space="preserve">в реестре отечественного ПО — </w:t>
      </w:r>
      <w:proofErr w:type="spellStart"/>
      <w:r w:rsidR="00E134E4">
        <w:t>Триафлай</w:t>
      </w:r>
      <w:proofErr w:type="spellEnd"/>
      <w:r w:rsidR="00E134E4">
        <w:t xml:space="preserve"> № 2965, свидетельство о государственной регистрации программы для ЭВМ № 2012618686 от 24.07.2012г.</w:t>
      </w:r>
      <w:r w:rsidR="00B76945">
        <w:t>). Система</w:t>
      </w:r>
      <w:r w:rsidR="00B76945" w:rsidRPr="00B76945">
        <w:t xml:space="preserve"> предназначена для автоматизации процессов обеспечения функционирования управления рисками и внутреннего контроля и антимонопольного комплаенса в Группе «Интер РАО», таких как составление отдельных слайдов бизнес-плана и отчета о его исполнении, управление типовыми рисками, планирование и контроль исполнения мероприятий по управлению рисками сбор и подготовка карт антимонопольных рисков, планов мероприятий, отчетов о функционировании антимонопольного комплаенса, ведение реестра общений в динамике (от поступления обращения и до вступления в силу завершающего процессуального документа).</w:t>
      </w:r>
    </w:p>
    <w:p w14:paraId="22AA0989" w14:textId="4AEC633C" w:rsidR="00AC51DB" w:rsidRPr="0005379C" w:rsidRDefault="00AC51DB" w:rsidP="00AC51DB">
      <w:pPr>
        <w:pStyle w:val="E0"/>
      </w:pPr>
      <w:r w:rsidRPr="0005379C">
        <w:t>В Системе</w:t>
      </w:r>
      <w:r w:rsidR="00B76945" w:rsidRPr="00E134E4">
        <w:t xml:space="preserve"> </w:t>
      </w:r>
      <w:r w:rsidRPr="0005379C">
        <w:t>обеспечено:</w:t>
      </w:r>
    </w:p>
    <w:p w14:paraId="703CA0FC" w14:textId="77777777" w:rsidR="00AC51DB" w:rsidRPr="0005379C" w:rsidRDefault="00AC51DB" w:rsidP="00AC51DB">
      <w:pPr>
        <w:pStyle w:val="E0"/>
      </w:pPr>
      <w:r w:rsidRPr="0005379C">
        <w:t>−</w:t>
      </w:r>
      <w:r w:rsidRPr="0005379C">
        <w:tab/>
        <w:t>Совершенствование процесса бизнес-планирования и анализа исполнения бизнес-планов с учетом рисков (в том числе обеспечение унификации хранения и обработки информации о рисках).</w:t>
      </w:r>
    </w:p>
    <w:p w14:paraId="60F8EA0B" w14:textId="77777777" w:rsidR="00AC51DB" w:rsidRPr="0005379C" w:rsidRDefault="00AC51DB" w:rsidP="00AC51DB">
      <w:pPr>
        <w:pStyle w:val="E0"/>
      </w:pPr>
      <w:r w:rsidRPr="0005379C">
        <w:t>−</w:t>
      </w:r>
      <w:r w:rsidRPr="0005379C">
        <w:tab/>
        <w:t>Совершенствование процесса анализа рисков и факторов рисков (в том числе обеспечение унификации хранения и обработки данной информации).</w:t>
      </w:r>
    </w:p>
    <w:p w14:paraId="483783A2" w14:textId="77777777" w:rsidR="00AC51DB" w:rsidRPr="0005379C" w:rsidRDefault="00AC51DB" w:rsidP="00AC51DB">
      <w:pPr>
        <w:pStyle w:val="E0"/>
      </w:pPr>
      <w:r w:rsidRPr="0005379C">
        <w:t>−</w:t>
      </w:r>
      <w:r w:rsidRPr="0005379C">
        <w:tab/>
        <w:t>Совершенствование процесса контроля исполнения мероприятий по управлению рисками (в том числе обеспечение унификации хранения и обработки данной информации).</w:t>
      </w:r>
    </w:p>
    <w:p w14:paraId="14C1BD50" w14:textId="77777777" w:rsidR="00AC51DB" w:rsidRPr="0005379C" w:rsidRDefault="00AC51DB" w:rsidP="00AC51DB">
      <w:pPr>
        <w:pStyle w:val="E0"/>
      </w:pPr>
      <w:r w:rsidRPr="0005379C">
        <w:t>−</w:t>
      </w:r>
      <w:r w:rsidRPr="0005379C">
        <w:tab/>
        <w:t>Обеспечение единого информационного пространства для сбора данных и управления процессами антимонопольного комплаенса.</w:t>
      </w:r>
    </w:p>
    <w:p w14:paraId="67886945" w14:textId="77777777" w:rsidR="00AC51DB" w:rsidRPr="0005379C" w:rsidRDefault="00AC51DB" w:rsidP="00AC51DB">
      <w:pPr>
        <w:pStyle w:val="E0"/>
      </w:pPr>
      <w:r w:rsidRPr="0005379C">
        <w:t>−</w:t>
      </w:r>
      <w:r w:rsidRPr="0005379C">
        <w:tab/>
        <w:t>Минимизация ошибок в подготовке карт антимонопольных рисков и отчетов о функционировании системы антимонопольного комплаенса.</w:t>
      </w:r>
    </w:p>
    <w:p w14:paraId="773B79A5" w14:textId="77777777" w:rsidR="00AC51DB" w:rsidRPr="0005379C" w:rsidRDefault="00AC51DB" w:rsidP="00AC51DB">
      <w:pPr>
        <w:pStyle w:val="E0"/>
      </w:pPr>
      <w:r w:rsidRPr="0005379C">
        <w:t>−</w:t>
      </w:r>
      <w:r w:rsidRPr="0005379C">
        <w:tab/>
        <w:t>Оптимизация сроков подготовки карт антимонопольных рисков и отчетов о функционировании системы антимонопольного комплаенса.</w:t>
      </w:r>
    </w:p>
    <w:p w14:paraId="3FB69944" w14:textId="77777777" w:rsidR="00AC51DB" w:rsidRPr="0005379C" w:rsidRDefault="00AC51DB" w:rsidP="00AC51DB">
      <w:pPr>
        <w:pStyle w:val="E0"/>
      </w:pPr>
      <w:r w:rsidRPr="0005379C">
        <w:t>−</w:t>
      </w:r>
      <w:r w:rsidRPr="0005379C">
        <w:tab/>
        <w:t>Повышение качества подготовки карт антимонопольных рисков и отчетов о функционировании системы антимонопольного комплаенса.</w:t>
      </w:r>
    </w:p>
    <w:p w14:paraId="5B2295F3" w14:textId="77777777" w:rsidR="00AC51DB" w:rsidRPr="0005379C" w:rsidRDefault="00AC51DB" w:rsidP="00AC51DB">
      <w:pPr>
        <w:pStyle w:val="E0"/>
      </w:pPr>
      <w:r w:rsidRPr="0005379C">
        <w:lastRenderedPageBreak/>
        <w:t>−</w:t>
      </w:r>
      <w:r w:rsidRPr="0005379C">
        <w:tab/>
        <w:t>Формирование единой базы зафиксированных обращений о возможных нарушениях антимонопольного комплаенса и самих нарушений.</w:t>
      </w:r>
    </w:p>
    <w:p w14:paraId="58DF79B8" w14:textId="42F5E00E" w:rsidR="00AC51DB" w:rsidRDefault="00AC51DB" w:rsidP="00AC51DB">
      <w:pPr>
        <w:pStyle w:val="E0"/>
      </w:pPr>
      <w:r w:rsidRPr="0005379C">
        <w:t>−</w:t>
      </w:r>
      <w:r w:rsidRPr="0005379C">
        <w:tab/>
        <w:t>Формирование реестра обращений ФАС.</w:t>
      </w:r>
    </w:p>
    <w:p w14:paraId="1484CAD1" w14:textId="77777777" w:rsidR="00B76945" w:rsidRDefault="00B76945" w:rsidP="00B76945">
      <w:pPr>
        <w:pStyle w:val="E0"/>
      </w:pPr>
      <w:r>
        <w:t>Система состоит из двух модулей: модуль 1 (</w:t>
      </w:r>
      <w:proofErr w:type="spellStart"/>
      <w:r>
        <w:t>СУРиВК</w:t>
      </w:r>
      <w:proofErr w:type="spellEnd"/>
      <w:r>
        <w:t>) и модуль 2 (АМК).</w:t>
      </w:r>
    </w:p>
    <w:p w14:paraId="45656CA6" w14:textId="7FE3BC16" w:rsidR="00B76945" w:rsidRDefault="00B76945" w:rsidP="00B76945">
      <w:pPr>
        <w:pStyle w:val="E0"/>
      </w:pPr>
      <w:r>
        <w:t xml:space="preserve">Модуль 1 внедряется для автоматизации процессов </w:t>
      </w:r>
      <w:proofErr w:type="spellStart"/>
      <w:r>
        <w:t>СУРиВК</w:t>
      </w:r>
      <w:proofErr w:type="spellEnd"/>
      <w:r>
        <w:t xml:space="preserve"> исполнительного аппарата ПАО «Интер РАО» и ДО. Участниками процессов являются подразделения головной организации ПАО «Интер РАО» и Дочерних обществ, обеспечивающие работу </w:t>
      </w:r>
      <w:proofErr w:type="spellStart"/>
      <w:r>
        <w:t>СУРиВК</w:t>
      </w:r>
      <w:proofErr w:type="spellEnd"/>
      <w:r>
        <w:t xml:space="preserve">. </w:t>
      </w:r>
    </w:p>
    <w:p w14:paraId="6DA15E9C" w14:textId="5EB3A6CE" w:rsidR="00B76945" w:rsidRPr="0005379C" w:rsidRDefault="00B76945" w:rsidP="00B76945">
      <w:pPr>
        <w:pStyle w:val="E0"/>
      </w:pPr>
      <w:r>
        <w:t xml:space="preserve">Модуль 2 внедряется для автоматизации процессов АМК исполнительного аппарата ПАО «Интер РАО». Участниками процессов является подразделение головной организации ПАО «Интер РАО» и Дочерних обществ, обеспечивающее работу АМК. </w:t>
      </w:r>
    </w:p>
    <w:p w14:paraId="02B1A2B1" w14:textId="1763023F" w:rsidR="00900A7E" w:rsidRPr="0005379C" w:rsidRDefault="00FD0713" w:rsidP="00FD0713">
      <w:pPr>
        <w:rPr>
          <w:sz w:val="24"/>
          <w:szCs w:val="24"/>
        </w:rPr>
      </w:pPr>
      <w:r w:rsidRPr="0005379C">
        <w:rPr>
          <w:sz w:val="24"/>
          <w:szCs w:val="24"/>
        </w:rPr>
        <w:t xml:space="preserve">Система имеет следующие </w:t>
      </w:r>
      <w:r w:rsidR="00900A7E" w:rsidRPr="0005379C">
        <w:rPr>
          <w:sz w:val="24"/>
          <w:szCs w:val="24"/>
        </w:rPr>
        <w:t xml:space="preserve">сущности </w:t>
      </w:r>
      <w:r w:rsidR="00442934" w:rsidRPr="0005379C">
        <w:rPr>
          <w:sz w:val="24"/>
          <w:szCs w:val="24"/>
        </w:rPr>
        <w:t>(метаданные)</w:t>
      </w:r>
      <w:r w:rsidR="002262A7" w:rsidRPr="0005379C">
        <w:rPr>
          <w:sz w:val="24"/>
          <w:szCs w:val="24"/>
        </w:rPr>
        <w:t>:</w:t>
      </w:r>
    </w:p>
    <w:p w14:paraId="73BB15A6" w14:textId="5A8909BD" w:rsidR="00900A7E" w:rsidRPr="0005379C" w:rsidRDefault="0005379C" w:rsidP="0005379C">
      <w:pPr>
        <w:pStyle w:val="E0"/>
      </w:pPr>
      <w:r w:rsidRPr="0005379C">
        <w:t>−</w:t>
      </w:r>
      <w:r w:rsidRPr="0005379C">
        <w:tab/>
      </w:r>
      <w:r w:rsidR="00900A7E" w:rsidRPr="0005379C">
        <w:t>Простой справочник</w:t>
      </w:r>
      <w:r w:rsidR="008E2FC1" w:rsidRPr="0005379C">
        <w:t xml:space="preserve"> –</w:t>
      </w:r>
      <w:r w:rsidR="00DC3270" w:rsidRPr="0005379C">
        <w:t> </w:t>
      </w:r>
      <w:r w:rsidR="002262A7" w:rsidRPr="0005379C">
        <w:t>множество (список) объектов, используется для ограничения допустимых значений показателей</w:t>
      </w:r>
      <w:r w:rsidR="00900A7E" w:rsidRPr="0005379C">
        <w:t>.</w:t>
      </w:r>
    </w:p>
    <w:p w14:paraId="6B3A67BB" w14:textId="564776D1" w:rsidR="00900A7E" w:rsidRPr="0005379C" w:rsidRDefault="0005379C" w:rsidP="0005379C">
      <w:pPr>
        <w:pStyle w:val="E0"/>
      </w:pPr>
      <w:r w:rsidRPr="0005379C">
        <w:t>−</w:t>
      </w:r>
      <w:r w:rsidRPr="0005379C">
        <w:tab/>
      </w:r>
      <w:r w:rsidR="00900A7E" w:rsidRPr="0005379C">
        <w:t>Иерархический справочник</w:t>
      </w:r>
      <w:r w:rsidR="008E2FC1" w:rsidRPr="0005379C">
        <w:t> – </w:t>
      </w:r>
      <w:r w:rsidR="002262A7" w:rsidRPr="0005379C">
        <w:t>множество объектов, имеющее иерархическую (древовидную) структуру, используется для ограничения допустимых значений показателей и операций агрегирования данных</w:t>
      </w:r>
      <w:r w:rsidR="00900A7E" w:rsidRPr="0005379C">
        <w:t>.</w:t>
      </w:r>
    </w:p>
    <w:p w14:paraId="3AAA6D64" w14:textId="0EA623FE" w:rsidR="00900A7E" w:rsidRPr="0005379C" w:rsidRDefault="0005379C" w:rsidP="0005379C">
      <w:pPr>
        <w:pStyle w:val="E0"/>
      </w:pPr>
      <w:r w:rsidRPr="0005379C">
        <w:t>−</w:t>
      </w:r>
      <w:r w:rsidRPr="0005379C">
        <w:tab/>
      </w:r>
      <w:r w:rsidR="00900A7E" w:rsidRPr="0005379C">
        <w:t>Отчет</w:t>
      </w:r>
      <w:r w:rsidR="008E2FC1" w:rsidRPr="0005379C">
        <w:t> – </w:t>
      </w:r>
      <w:r w:rsidR="00900A7E" w:rsidRPr="0005379C">
        <w:t>табличное представление, отображающее результат запроса к хранилищу на выдачу данных, удовлетворяющих определенным условиям. Структура отчета задается в конструкторе отчетов, при этом ни количество условий (фильтров), ни количество запрашиваемых данных (источников значений) Системой не ограничивается. Отчет используется только для просмотра.</w:t>
      </w:r>
    </w:p>
    <w:p w14:paraId="373363EE" w14:textId="16BF889D" w:rsidR="00900A7E" w:rsidRPr="0005379C" w:rsidRDefault="0005379C" w:rsidP="0005379C">
      <w:pPr>
        <w:pStyle w:val="E0"/>
      </w:pPr>
      <w:r w:rsidRPr="0005379C">
        <w:t>−</w:t>
      </w:r>
      <w:r w:rsidRPr="0005379C">
        <w:tab/>
      </w:r>
      <w:r w:rsidR="00900A7E" w:rsidRPr="0005379C">
        <w:t>Форма</w:t>
      </w:r>
      <w:r w:rsidR="008E2FC1" w:rsidRPr="0005379C">
        <w:t> – </w:t>
      </w:r>
      <w:r w:rsidR="00900A7E" w:rsidRPr="0005379C">
        <w:t>табличное представление, аналогичное отчету, но допускающее ввод и корректировку данных.</w:t>
      </w:r>
    </w:p>
    <w:p w14:paraId="498D69B1" w14:textId="4CE8B17F" w:rsidR="00900A7E" w:rsidRPr="0005379C" w:rsidRDefault="0005379C" w:rsidP="0005379C">
      <w:pPr>
        <w:pStyle w:val="E0"/>
      </w:pPr>
      <w:r w:rsidRPr="0005379C">
        <w:t>−</w:t>
      </w:r>
      <w:r w:rsidRPr="0005379C">
        <w:tab/>
      </w:r>
      <w:r w:rsidR="00900A7E" w:rsidRPr="0005379C">
        <w:t>Реестр</w:t>
      </w:r>
      <w:r w:rsidR="008E2FC1" w:rsidRPr="0005379C">
        <w:t> – </w:t>
      </w:r>
      <w:r w:rsidR="00900A7E" w:rsidRPr="0005379C">
        <w:t xml:space="preserve">перечень (список) объектов, удовлетворяющих определенным условиям. Каждый столбец реестра соответствует определенному показателю, а количество строк реестра не ограничено. В отличие от отчета (формы), где значению в каждой ячейке соответствует некоторый объект (введенный или вычисленный), в реестре каждой строке соответствует один объект. </w:t>
      </w:r>
      <w:r w:rsidR="00581170" w:rsidRPr="0005379C">
        <w:t>Р</w:t>
      </w:r>
      <w:r w:rsidR="00900A7E" w:rsidRPr="0005379C">
        <w:t>еестр представляет собой некоторый срез (подпространство) всего пространства объектов.</w:t>
      </w:r>
    </w:p>
    <w:p w14:paraId="03AE2C75" w14:textId="15EE3366" w:rsidR="002262A7" w:rsidRPr="0005379C" w:rsidRDefault="0005379C" w:rsidP="0005379C">
      <w:pPr>
        <w:pStyle w:val="E0"/>
      </w:pPr>
      <w:r w:rsidRPr="0005379C">
        <w:t>−</w:t>
      </w:r>
      <w:r w:rsidRPr="0005379C">
        <w:tab/>
      </w:r>
      <w:proofErr w:type="spellStart"/>
      <w:r w:rsidR="002262A7" w:rsidRPr="0005379C">
        <w:t>Дашборд</w:t>
      </w:r>
      <w:proofErr w:type="spellEnd"/>
      <w:r w:rsidR="008E2FC1" w:rsidRPr="0005379C">
        <w:t> – </w:t>
      </w:r>
      <w:r w:rsidR="002262A7" w:rsidRPr="0005379C">
        <w:t>информационная панель, отображающая неограниченное количество графиков, отчетов, форм и реестров</w:t>
      </w:r>
    </w:p>
    <w:p w14:paraId="7183146A" w14:textId="77777777" w:rsidR="00AC51DB" w:rsidRPr="0005379C" w:rsidRDefault="00AC51DB" w:rsidP="00AC51DB">
      <w:pPr>
        <w:rPr>
          <w:sz w:val="24"/>
          <w:szCs w:val="24"/>
        </w:rPr>
      </w:pPr>
      <w:r w:rsidRPr="0005379C">
        <w:rPr>
          <w:sz w:val="24"/>
          <w:szCs w:val="24"/>
        </w:rPr>
        <w:lastRenderedPageBreak/>
        <w:t>В Системе предусмотрена возможность просмотра отчетов по метаданным.</w:t>
      </w:r>
    </w:p>
    <w:p w14:paraId="4CB31F5E" w14:textId="77777777" w:rsidR="00AC51DB" w:rsidRPr="0005379C" w:rsidRDefault="00AC51DB" w:rsidP="00AC51DB">
      <w:pPr>
        <w:rPr>
          <w:sz w:val="24"/>
          <w:szCs w:val="24"/>
        </w:rPr>
      </w:pPr>
      <w:r w:rsidRPr="0005379C">
        <w:rPr>
          <w:sz w:val="24"/>
          <w:szCs w:val="24"/>
        </w:rPr>
        <w:t>В отчете «</w:t>
      </w:r>
      <w:proofErr w:type="spellStart"/>
      <w:r w:rsidRPr="0005379C">
        <w:rPr>
          <w:sz w:val="24"/>
          <w:szCs w:val="24"/>
        </w:rPr>
        <w:t>Дашборды</w:t>
      </w:r>
      <w:proofErr w:type="spellEnd"/>
      <w:r w:rsidRPr="0005379C">
        <w:rPr>
          <w:sz w:val="24"/>
          <w:szCs w:val="24"/>
        </w:rPr>
        <w:t>» представлены следующие сведения:</w:t>
      </w:r>
    </w:p>
    <w:p w14:paraId="0EC7328B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 xml:space="preserve">название </w:t>
      </w:r>
      <w:proofErr w:type="spellStart"/>
      <w:r w:rsidRPr="0005379C">
        <w:rPr>
          <w:sz w:val="24"/>
          <w:szCs w:val="24"/>
        </w:rPr>
        <w:t>дашборда</w:t>
      </w:r>
      <w:proofErr w:type="spellEnd"/>
      <w:r w:rsidRPr="0005379C">
        <w:rPr>
          <w:sz w:val="24"/>
          <w:szCs w:val="24"/>
        </w:rPr>
        <w:t xml:space="preserve"> в Системе;</w:t>
      </w:r>
    </w:p>
    <w:p w14:paraId="0AEAA65D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 xml:space="preserve">название группы (групп) в которую входит </w:t>
      </w:r>
      <w:proofErr w:type="spellStart"/>
      <w:r w:rsidRPr="0005379C">
        <w:rPr>
          <w:sz w:val="24"/>
          <w:szCs w:val="24"/>
        </w:rPr>
        <w:t>дашборд</w:t>
      </w:r>
      <w:proofErr w:type="spellEnd"/>
      <w:r w:rsidRPr="0005379C">
        <w:rPr>
          <w:sz w:val="24"/>
          <w:szCs w:val="24"/>
        </w:rPr>
        <w:t xml:space="preserve">; </w:t>
      </w:r>
    </w:p>
    <w:p w14:paraId="66FCE32C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 xml:space="preserve">список всех отчетов, входящих в </w:t>
      </w:r>
      <w:proofErr w:type="spellStart"/>
      <w:r w:rsidRPr="0005379C">
        <w:rPr>
          <w:sz w:val="24"/>
          <w:szCs w:val="24"/>
        </w:rPr>
        <w:t>дашборд</w:t>
      </w:r>
      <w:proofErr w:type="spellEnd"/>
      <w:r w:rsidRPr="0005379C">
        <w:rPr>
          <w:sz w:val="24"/>
          <w:szCs w:val="24"/>
        </w:rPr>
        <w:t>;</w:t>
      </w:r>
    </w:p>
    <w:p w14:paraId="0EA40154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 xml:space="preserve">список всех реестров, входящих в </w:t>
      </w:r>
      <w:proofErr w:type="spellStart"/>
      <w:r w:rsidRPr="0005379C">
        <w:rPr>
          <w:sz w:val="24"/>
          <w:szCs w:val="24"/>
        </w:rPr>
        <w:t>дашборд</w:t>
      </w:r>
      <w:proofErr w:type="spellEnd"/>
      <w:r w:rsidRPr="0005379C">
        <w:rPr>
          <w:sz w:val="24"/>
          <w:szCs w:val="24"/>
        </w:rPr>
        <w:t>;</w:t>
      </w:r>
    </w:p>
    <w:p w14:paraId="44D3AE09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 xml:space="preserve">список всех графиков, входящих в </w:t>
      </w:r>
      <w:proofErr w:type="spellStart"/>
      <w:r w:rsidRPr="0005379C">
        <w:rPr>
          <w:sz w:val="24"/>
          <w:szCs w:val="24"/>
        </w:rPr>
        <w:t>дашборд</w:t>
      </w:r>
      <w:proofErr w:type="spellEnd"/>
      <w:r w:rsidRPr="0005379C">
        <w:rPr>
          <w:sz w:val="24"/>
          <w:szCs w:val="24"/>
        </w:rPr>
        <w:t>;</w:t>
      </w:r>
    </w:p>
    <w:p w14:paraId="07C863CB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 xml:space="preserve">список всех форм, входящих в </w:t>
      </w:r>
      <w:proofErr w:type="spellStart"/>
      <w:r w:rsidRPr="0005379C">
        <w:rPr>
          <w:sz w:val="24"/>
          <w:szCs w:val="24"/>
        </w:rPr>
        <w:t>дашборд</w:t>
      </w:r>
      <w:proofErr w:type="spellEnd"/>
      <w:r w:rsidRPr="0005379C">
        <w:rPr>
          <w:sz w:val="24"/>
          <w:szCs w:val="24"/>
        </w:rPr>
        <w:t>;</w:t>
      </w:r>
    </w:p>
    <w:p w14:paraId="2DA91207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 xml:space="preserve">список всех параметров, использующихся на </w:t>
      </w:r>
      <w:proofErr w:type="spellStart"/>
      <w:r w:rsidRPr="0005379C">
        <w:rPr>
          <w:sz w:val="24"/>
          <w:szCs w:val="24"/>
        </w:rPr>
        <w:t>дашборде</w:t>
      </w:r>
      <w:proofErr w:type="spellEnd"/>
      <w:r w:rsidRPr="0005379C">
        <w:rPr>
          <w:sz w:val="24"/>
          <w:szCs w:val="24"/>
        </w:rPr>
        <w:t>.</w:t>
      </w:r>
    </w:p>
    <w:p w14:paraId="4A25619F" w14:textId="77777777" w:rsidR="00AC51DB" w:rsidRPr="0005379C" w:rsidRDefault="00AC51DB" w:rsidP="00AC51DB">
      <w:pPr>
        <w:rPr>
          <w:sz w:val="24"/>
          <w:szCs w:val="24"/>
        </w:rPr>
      </w:pPr>
      <w:r w:rsidRPr="0005379C">
        <w:rPr>
          <w:sz w:val="24"/>
          <w:szCs w:val="24"/>
        </w:rPr>
        <w:t>В отчете «Отчеты» представлены следующие сведения:</w:t>
      </w:r>
    </w:p>
    <w:p w14:paraId="171EEAC1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название отчета в Системе;</w:t>
      </w:r>
    </w:p>
    <w:p w14:paraId="1820A75C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название группы (групп) в которую входит отчет;</w:t>
      </w:r>
    </w:p>
    <w:p w14:paraId="37C14592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источники, по которым построен отчет (показатели, значения которых выводятся в ячейках отчета);</w:t>
      </w:r>
    </w:p>
    <w:p w14:paraId="0C96C104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фильтры, использованные при построении отчета;</w:t>
      </w:r>
    </w:p>
    <w:p w14:paraId="0E777B2A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список всех параметров, которые используются в отчете (позволяют при просмотре отчета выбрать несколько значений показателя для фильтрации данных в отчете);</w:t>
      </w:r>
    </w:p>
    <w:p w14:paraId="18BCC364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 xml:space="preserve">перечень </w:t>
      </w:r>
      <w:proofErr w:type="spellStart"/>
      <w:r w:rsidRPr="0005379C">
        <w:rPr>
          <w:sz w:val="24"/>
          <w:szCs w:val="24"/>
        </w:rPr>
        <w:t>дашбордов</w:t>
      </w:r>
      <w:proofErr w:type="spellEnd"/>
      <w:r w:rsidRPr="0005379C">
        <w:rPr>
          <w:sz w:val="24"/>
          <w:szCs w:val="24"/>
        </w:rPr>
        <w:t>, где используется отчет.</w:t>
      </w:r>
    </w:p>
    <w:p w14:paraId="56FE4BE2" w14:textId="77777777" w:rsidR="00AC51DB" w:rsidRPr="0005379C" w:rsidRDefault="00AC51DB" w:rsidP="00AC51DB">
      <w:pPr>
        <w:rPr>
          <w:sz w:val="24"/>
          <w:szCs w:val="24"/>
        </w:rPr>
      </w:pPr>
      <w:r w:rsidRPr="0005379C">
        <w:rPr>
          <w:sz w:val="24"/>
          <w:szCs w:val="24"/>
        </w:rPr>
        <w:t>В отчете «Показатели» представлены следующие сведения:</w:t>
      </w:r>
    </w:p>
    <w:p w14:paraId="74B20ADE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название показателя в Системе;</w:t>
      </w:r>
    </w:p>
    <w:p w14:paraId="6D57EAD2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в какую группу (группы) входит показатель;</w:t>
      </w:r>
    </w:p>
    <w:p w14:paraId="60D86403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тип значений;</w:t>
      </w:r>
    </w:p>
    <w:p w14:paraId="6881AC51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использующиеся в показателе формулы;</w:t>
      </w:r>
    </w:p>
    <w:p w14:paraId="51BC8879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список всех показателей, использующихся в формулах данного показателя;</w:t>
      </w:r>
    </w:p>
    <w:p w14:paraId="48CC7D1F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список всех форм, в которых используется показатель;</w:t>
      </w:r>
    </w:p>
    <w:p w14:paraId="67E8EF11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список всех отчетов, в которых используется показатель;</w:t>
      </w:r>
    </w:p>
    <w:p w14:paraId="6E285316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список всех реестров, в которых используется показатель;</w:t>
      </w:r>
    </w:p>
    <w:p w14:paraId="1C08731F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 xml:space="preserve">список всех </w:t>
      </w:r>
      <w:proofErr w:type="spellStart"/>
      <w:r w:rsidRPr="0005379C">
        <w:rPr>
          <w:sz w:val="24"/>
          <w:szCs w:val="24"/>
        </w:rPr>
        <w:t>дашбордов</w:t>
      </w:r>
      <w:proofErr w:type="spellEnd"/>
      <w:r w:rsidRPr="0005379C">
        <w:rPr>
          <w:sz w:val="24"/>
          <w:szCs w:val="24"/>
        </w:rPr>
        <w:t>, в которых используется показатель;</w:t>
      </w:r>
    </w:p>
    <w:p w14:paraId="0B35371E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список всех формул, в которых используется показатель.</w:t>
      </w:r>
    </w:p>
    <w:p w14:paraId="1FCD0F28" w14:textId="77777777" w:rsidR="00AC51DB" w:rsidRPr="0005379C" w:rsidRDefault="00AC51DB" w:rsidP="00AC51DB">
      <w:pPr>
        <w:rPr>
          <w:sz w:val="24"/>
          <w:szCs w:val="24"/>
        </w:rPr>
      </w:pPr>
      <w:r w:rsidRPr="0005379C">
        <w:rPr>
          <w:sz w:val="24"/>
          <w:szCs w:val="24"/>
        </w:rPr>
        <w:t>В отчете «Реестры» представлены следующие сведения:</w:t>
      </w:r>
    </w:p>
    <w:p w14:paraId="18CB418F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название реестра в Системе;</w:t>
      </w:r>
    </w:p>
    <w:p w14:paraId="489EBE20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в какую группу (группы) входит реестр;</w:t>
      </w:r>
    </w:p>
    <w:p w14:paraId="0CF0ADCA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lastRenderedPageBreak/>
        <w:t>источники, по которым построен реестр (показатели, значения которых вводятся в ячейках реестра);</w:t>
      </w:r>
    </w:p>
    <w:p w14:paraId="0847E1E6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фильтры, использованные при построении реестра;</w:t>
      </w:r>
    </w:p>
    <w:p w14:paraId="48B1DAEB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список всех параметров, которые используются в реестре (позволяют при просмотре/заполнении реестра выбрать несколько значений показателя для фильтрации данных в реестре);</w:t>
      </w:r>
    </w:p>
    <w:p w14:paraId="6A284335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 xml:space="preserve">в каких </w:t>
      </w:r>
      <w:proofErr w:type="spellStart"/>
      <w:r w:rsidRPr="0005379C">
        <w:rPr>
          <w:sz w:val="24"/>
          <w:szCs w:val="24"/>
        </w:rPr>
        <w:t>дашбордах</w:t>
      </w:r>
      <w:proofErr w:type="spellEnd"/>
      <w:r w:rsidRPr="0005379C">
        <w:rPr>
          <w:sz w:val="24"/>
          <w:szCs w:val="24"/>
        </w:rPr>
        <w:t xml:space="preserve"> реестр используется.</w:t>
      </w:r>
    </w:p>
    <w:p w14:paraId="25A7404A" w14:textId="77777777" w:rsidR="00AC51DB" w:rsidRPr="0005379C" w:rsidRDefault="00AC51DB" w:rsidP="00AC51DB">
      <w:pPr>
        <w:rPr>
          <w:sz w:val="24"/>
          <w:szCs w:val="24"/>
        </w:rPr>
      </w:pPr>
      <w:r w:rsidRPr="0005379C">
        <w:rPr>
          <w:sz w:val="24"/>
          <w:szCs w:val="24"/>
        </w:rPr>
        <w:t>В отчете «Формы» представлены следующие сведения:</w:t>
      </w:r>
    </w:p>
    <w:p w14:paraId="1C5A3046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название формы в Системе;</w:t>
      </w:r>
    </w:p>
    <w:p w14:paraId="4AFABBA8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в какую группу (группы) входит форма;</w:t>
      </w:r>
    </w:p>
    <w:p w14:paraId="0FFDE7C9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источники, по которым построена форма (показатели, значения которых вводятся в ячейках формы);</w:t>
      </w:r>
    </w:p>
    <w:p w14:paraId="1AB1D600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фильтры, использованные при построении формы (некоторые условия на объект; например, условие равенства показателя определенному значению);</w:t>
      </w:r>
    </w:p>
    <w:p w14:paraId="336B7885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>список всех параметров, которые используются в форме (позволяют при просмотре/заполнении формы выбрать несколько значений показателя для фильтрации данных в форме);</w:t>
      </w:r>
    </w:p>
    <w:p w14:paraId="3CFB5AD6" w14:textId="77777777" w:rsidR="00AC51DB" w:rsidRPr="0005379C" w:rsidRDefault="00AC51DB" w:rsidP="00AC51DB">
      <w:pPr>
        <w:pStyle w:val="3"/>
        <w:rPr>
          <w:sz w:val="24"/>
          <w:szCs w:val="24"/>
        </w:rPr>
      </w:pPr>
      <w:r w:rsidRPr="0005379C">
        <w:rPr>
          <w:sz w:val="24"/>
          <w:szCs w:val="24"/>
        </w:rPr>
        <w:t xml:space="preserve">в каких </w:t>
      </w:r>
      <w:proofErr w:type="spellStart"/>
      <w:r w:rsidRPr="0005379C">
        <w:rPr>
          <w:sz w:val="24"/>
          <w:szCs w:val="24"/>
        </w:rPr>
        <w:t>дашбордах</w:t>
      </w:r>
      <w:proofErr w:type="spellEnd"/>
      <w:r w:rsidRPr="0005379C">
        <w:rPr>
          <w:sz w:val="24"/>
          <w:szCs w:val="24"/>
        </w:rPr>
        <w:t xml:space="preserve"> форма используется.</w:t>
      </w:r>
    </w:p>
    <w:p w14:paraId="4BEC3FD9" w14:textId="30EE58B3" w:rsidR="00836590" w:rsidRPr="005217AD" w:rsidRDefault="00FD0713" w:rsidP="005217AD">
      <w:pPr>
        <w:pStyle w:val="11"/>
        <w:keepLines w:val="0"/>
        <w:numPr>
          <w:ilvl w:val="0"/>
          <w:numId w:val="8"/>
        </w:numPr>
        <w:spacing w:after="240" w:line="240" w:lineRule="auto"/>
        <w:jc w:val="left"/>
        <w:rPr>
          <w:rFonts w:ascii="Times New Roman" w:hAnsi="Times New Roman" w:cs="Times New Roman"/>
          <w:b/>
          <w:bCs/>
          <w:color w:val="auto"/>
          <w:kern w:val="32"/>
        </w:rPr>
      </w:pPr>
      <w:r w:rsidRPr="005217AD">
        <w:rPr>
          <w:rFonts w:ascii="Times New Roman" w:hAnsi="Times New Roman" w:cs="Times New Roman"/>
          <w:b/>
          <w:bCs/>
          <w:color w:val="auto"/>
          <w:kern w:val="32"/>
        </w:rPr>
        <w:t>Загрузка БД</w:t>
      </w:r>
    </w:p>
    <w:p w14:paraId="4FDC98CE" w14:textId="614A3734" w:rsidR="00030B17" w:rsidRDefault="00030B17" w:rsidP="00030B17">
      <w:pPr>
        <w:pStyle w:val="E0"/>
      </w:pPr>
      <w:r>
        <w:t>Для запуска Программы необходимо установить ПО «</w:t>
      </w:r>
      <w:proofErr w:type="spellStart"/>
      <w:r>
        <w:t>Трифлай</w:t>
      </w:r>
      <w:proofErr w:type="spellEnd"/>
      <w:r>
        <w:t xml:space="preserve">» на сервер в соответствии с документацией </w:t>
      </w:r>
      <w:r w:rsidRPr="00030B17">
        <w:t>https://docs.triafly.ru/</w:t>
      </w:r>
      <w:r>
        <w:t>.</w:t>
      </w:r>
    </w:p>
    <w:p w14:paraId="3C783583" w14:textId="7734AB57" w:rsidR="00030B17" w:rsidRDefault="00030B17" w:rsidP="00030B17">
      <w:pPr>
        <w:pStyle w:val="E0"/>
      </w:pPr>
      <w:r>
        <w:t>Для загрузки БД, после установки ПО «</w:t>
      </w:r>
      <w:proofErr w:type="spellStart"/>
      <w:r>
        <w:t>Триафлай</w:t>
      </w:r>
      <w:proofErr w:type="spellEnd"/>
      <w:r>
        <w:t xml:space="preserve">». необходимо в рабочем каталоге приложения </w:t>
      </w:r>
      <w:proofErr w:type="spellStart"/>
      <w:r>
        <w:t>netdb_demo</w:t>
      </w:r>
      <w:proofErr w:type="spellEnd"/>
      <w:r>
        <w:t>, под активированным окружением выполнить команду:</w:t>
      </w:r>
    </w:p>
    <w:p w14:paraId="53B4430B" w14:textId="77777777" w:rsidR="00030B17" w:rsidRDefault="00030B17" w:rsidP="00030B17">
      <w:pPr>
        <w:pStyle w:val="E0"/>
      </w:pPr>
      <w:r>
        <w:t xml:space="preserve">$ </w:t>
      </w:r>
      <w:proofErr w:type="spellStart"/>
      <w:r>
        <w:t>netdb_load_dump</w:t>
      </w:r>
      <w:proofErr w:type="spellEnd"/>
      <w:r>
        <w:t xml:space="preserve"> </w:t>
      </w:r>
      <w:proofErr w:type="spellStart"/>
      <w:r>
        <w:t>путь_к_файлу_дампа</w:t>
      </w:r>
      <w:proofErr w:type="spellEnd"/>
      <w:r>
        <w:t>.</w:t>
      </w:r>
    </w:p>
    <w:sectPr w:rsidR="0003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11EB3" w14:textId="77777777" w:rsidR="00F00C46" w:rsidRDefault="00F00C46">
      <w:pPr>
        <w:spacing w:after="0" w:line="240" w:lineRule="auto"/>
      </w:pPr>
      <w:r>
        <w:separator/>
      </w:r>
    </w:p>
  </w:endnote>
  <w:endnote w:type="continuationSeparator" w:id="0">
    <w:p w14:paraId="0D190AAC" w14:textId="77777777" w:rsidR="00F00C46" w:rsidRDefault="00F0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1150438699"/>
      <w:docPartObj>
        <w:docPartGallery w:val="Page Numbers (Bottom of Page)"/>
        <w:docPartUnique/>
      </w:docPartObj>
    </w:sdtPr>
    <w:sdtEndPr/>
    <w:sdtContent>
      <w:p w14:paraId="1CB54D33" w14:textId="530B7746" w:rsidR="003504E3" w:rsidRPr="003504E3" w:rsidRDefault="00F00C46">
        <w:pPr>
          <w:pStyle w:val="af0"/>
          <w:jc w:val="center"/>
          <w:rPr>
            <w:rFonts w:ascii="Times New Roman" w:hAnsi="Times New Roman"/>
          </w:rPr>
        </w:pPr>
        <w:r w:rsidRPr="003504E3">
          <w:rPr>
            <w:rFonts w:ascii="Times New Roman" w:hAnsi="Times New Roman"/>
          </w:rPr>
          <w:fldChar w:fldCharType="begin"/>
        </w:r>
        <w:r w:rsidRPr="003504E3">
          <w:rPr>
            <w:rFonts w:ascii="Times New Roman" w:hAnsi="Times New Roman"/>
          </w:rPr>
          <w:instrText>PAGE   \* MERGEFORMAT</w:instrText>
        </w:r>
        <w:r w:rsidRPr="003504E3">
          <w:rPr>
            <w:rFonts w:ascii="Times New Roman" w:hAnsi="Times New Roman"/>
          </w:rPr>
          <w:fldChar w:fldCharType="separate"/>
        </w:r>
        <w:r w:rsidR="00181F82">
          <w:rPr>
            <w:rFonts w:ascii="Times New Roman" w:hAnsi="Times New Roman"/>
            <w:noProof/>
          </w:rPr>
          <w:t>2</w:t>
        </w:r>
        <w:r w:rsidRPr="003504E3">
          <w:rPr>
            <w:rFonts w:ascii="Times New Roman" w:hAnsi="Times New Roman"/>
          </w:rPr>
          <w:fldChar w:fldCharType="end"/>
        </w:r>
      </w:p>
    </w:sdtContent>
  </w:sdt>
  <w:p w14:paraId="725F4F80" w14:textId="77777777" w:rsidR="003504E3" w:rsidRDefault="0067129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5F42E" w14:textId="77777777" w:rsidR="00F00C46" w:rsidRDefault="00F00C46">
      <w:pPr>
        <w:spacing w:after="0" w:line="240" w:lineRule="auto"/>
      </w:pPr>
      <w:r>
        <w:separator/>
      </w:r>
    </w:p>
  </w:footnote>
  <w:footnote w:type="continuationSeparator" w:id="0">
    <w:p w14:paraId="7CE17D94" w14:textId="77777777" w:rsidR="00F00C46" w:rsidRDefault="00F0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084A"/>
    <w:multiLevelType w:val="hybridMultilevel"/>
    <w:tmpl w:val="4022BE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6145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EB0366"/>
    <w:multiLevelType w:val="hybridMultilevel"/>
    <w:tmpl w:val="C050409C"/>
    <w:lvl w:ilvl="0" w:tplc="062ACC86">
      <w:start w:val="1"/>
      <w:numFmt w:val="bullet"/>
      <w:pStyle w:val="3"/>
      <w:lvlText w:val="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3" w15:restartNumberingAfterBreak="0">
    <w:nsid w:val="3C327C4C"/>
    <w:multiLevelType w:val="multilevel"/>
    <w:tmpl w:val="37FE8E8A"/>
    <w:lvl w:ilvl="0">
      <w:start w:val="1"/>
      <w:numFmt w:val="bullet"/>
      <w:pStyle w:val="E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-2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E2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701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92B2F3E"/>
    <w:multiLevelType w:val="hybridMultilevel"/>
    <w:tmpl w:val="36C810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B6C30DF"/>
    <w:multiLevelType w:val="hybridMultilevel"/>
    <w:tmpl w:val="8F345DF2"/>
    <w:lvl w:ilvl="0" w:tplc="1A7A2F0C">
      <w:start w:val="1"/>
      <w:numFmt w:val="bullet"/>
      <w:pStyle w:val="1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  <w:color w:val="auto"/>
      </w:rPr>
    </w:lvl>
    <w:lvl w:ilvl="1" w:tplc="2662D78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 w:tplc="AC6E8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2B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AD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25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49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D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07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82069"/>
    <w:multiLevelType w:val="hybridMultilevel"/>
    <w:tmpl w:val="75944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33912"/>
    <w:multiLevelType w:val="multilevel"/>
    <w:tmpl w:val="E1A29C3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3695"/>
        </w:tabs>
        <w:ind w:left="3695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12"/>
    <w:rsid w:val="000131A3"/>
    <w:rsid w:val="000138A5"/>
    <w:rsid w:val="00030B17"/>
    <w:rsid w:val="00033B0B"/>
    <w:rsid w:val="00037483"/>
    <w:rsid w:val="0005379C"/>
    <w:rsid w:val="00093DC3"/>
    <w:rsid w:val="000F1D10"/>
    <w:rsid w:val="0010660A"/>
    <w:rsid w:val="00116207"/>
    <w:rsid w:val="00120DAF"/>
    <w:rsid w:val="00181F82"/>
    <w:rsid w:val="001A64A8"/>
    <w:rsid w:val="001E41D7"/>
    <w:rsid w:val="00215CA2"/>
    <w:rsid w:val="00222D73"/>
    <w:rsid w:val="002262A7"/>
    <w:rsid w:val="0025150F"/>
    <w:rsid w:val="00272FC9"/>
    <w:rsid w:val="002A72DF"/>
    <w:rsid w:val="002B3C19"/>
    <w:rsid w:val="002E2357"/>
    <w:rsid w:val="00442934"/>
    <w:rsid w:val="00444C44"/>
    <w:rsid w:val="004A5A1A"/>
    <w:rsid w:val="005217AD"/>
    <w:rsid w:val="00531CFE"/>
    <w:rsid w:val="00556ED3"/>
    <w:rsid w:val="00581170"/>
    <w:rsid w:val="00581EF2"/>
    <w:rsid w:val="005864E6"/>
    <w:rsid w:val="00646B27"/>
    <w:rsid w:val="00693B9A"/>
    <w:rsid w:val="006A38FB"/>
    <w:rsid w:val="006C5AC1"/>
    <w:rsid w:val="00734788"/>
    <w:rsid w:val="0074457C"/>
    <w:rsid w:val="007B1F10"/>
    <w:rsid w:val="007F23A9"/>
    <w:rsid w:val="00836590"/>
    <w:rsid w:val="00865B92"/>
    <w:rsid w:val="008D5812"/>
    <w:rsid w:val="008E2FC1"/>
    <w:rsid w:val="00900A7E"/>
    <w:rsid w:val="009E5BC7"/>
    <w:rsid w:val="00A429B4"/>
    <w:rsid w:val="00A45111"/>
    <w:rsid w:val="00A46F3A"/>
    <w:rsid w:val="00A9098F"/>
    <w:rsid w:val="00AC51DB"/>
    <w:rsid w:val="00B1527E"/>
    <w:rsid w:val="00B23E94"/>
    <w:rsid w:val="00B31B62"/>
    <w:rsid w:val="00B55A2A"/>
    <w:rsid w:val="00B76945"/>
    <w:rsid w:val="00BA107E"/>
    <w:rsid w:val="00BA2EF9"/>
    <w:rsid w:val="00C339D6"/>
    <w:rsid w:val="00C92D1F"/>
    <w:rsid w:val="00CF213F"/>
    <w:rsid w:val="00D22AB3"/>
    <w:rsid w:val="00D6167F"/>
    <w:rsid w:val="00D95F93"/>
    <w:rsid w:val="00DC3270"/>
    <w:rsid w:val="00DC568B"/>
    <w:rsid w:val="00DD0E3B"/>
    <w:rsid w:val="00DF6EFD"/>
    <w:rsid w:val="00E134E4"/>
    <w:rsid w:val="00E239D2"/>
    <w:rsid w:val="00EA5D4F"/>
    <w:rsid w:val="00EE6452"/>
    <w:rsid w:val="00F00C46"/>
    <w:rsid w:val="00F17557"/>
    <w:rsid w:val="00F17E9A"/>
    <w:rsid w:val="00F5065D"/>
    <w:rsid w:val="00F6604D"/>
    <w:rsid w:val="00F71DB3"/>
    <w:rsid w:val="00FD0713"/>
    <w:rsid w:val="00F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3736"/>
  <w15:chartTrackingRefBased/>
  <w15:docId w15:val="{AC9EAA66-0D89-4607-BEC2-1FDF4B9F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EFD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11">
    <w:name w:val="heading 1"/>
    <w:basedOn w:val="a"/>
    <w:next w:val="a"/>
    <w:link w:val="12"/>
    <w:uiPriority w:val="9"/>
    <w:qFormat/>
    <w:rsid w:val="00251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515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812"/>
    <w:rPr>
      <w:rFonts w:ascii="Segoe UI" w:hAnsi="Segoe UI" w:cs="Segoe UI"/>
      <w:sz w:val="18"/>
      <w:szCs w:val="18"/>
    </w:rPr>
  </w:style>
  <w:style w:type="paragraph" w:customStyle="1" w:styleId="a5">
    <w:name w:val="_Табл_Текст_лев"/>
    <w:basedOn w:val="a"/>
    <w:link w:val="a6"/>
    <w:qFormat/>
    <w:rsid w:val="001A64A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_Табл_Текст_лев Знак"/>
    <w:link w:val="a5"/>
    <w:rsid w:val="001A64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_Табл_Текст_Маркир1"/>
    <w:basedOn w:val="a"/>
    <w:link w:val="13"/>
    <w:rsid w:val="001A64A8"/>
    <w:pPr>
      <w:widowControl w:val="0"/>
      <w:numPr>
        <w:numId w:val="1"/>
      </w:numPr>
      <w:autoSpaceDN w:val="0"/>
      <w:adjustRightInd w:val="0"/>
      <w:spacing w:after="0" w:line="240" w:lineRule="auto"/>
    </w:pPr>
    <w:rPr>
      <w:rFonts w:eastAsia="Calibri"/>
      <w:bCs/>
      <w:sz w:val="20"/>
      <w:szCs w:val="24"/>
      <w:lang w:eastAsia="ru-RU"/>
    </w:rPr>
  </w:style>
  <w:style w:type="character" w:customStyle="1" w:styleId="13">
    <w:name w:val="_Табл_Текст_Маркир1 Знак"/>
    <w:link w:val="1"/>
    <w:rsid w:val="001A64A8"/>
    <w:rPr>
      <w:rFonts w:ascii="Times New Roman" w:eastAsia="Calibri" w:hAnsi="Times New Roman" w:cs="Times New Roman"/>
      <w:bCs/>
      <w:sz w:val="20"/>
      <w:szCs w:val="24"/>
      <w:lang w:eastAsia="ru-RU"/>
    </w:rPr>
  </w:style>
  <w:style w:type="paragraph" w:customStyle="1" w:styleId="10">
    <w:name w:val="Стиль1"/>
    <w:basedOn w:val="11"/>
    <w:uiPriority w:val="99"/>
    <w:rsid w:val="0025150F"/>
    <w:pPr>
      <w:keepLines w:val="0"/>
      <w:numPr>
        <w:numId w:val="2"/>
      </w:numPr>
      <w:tabs>
        <w:tab w:val="left" w:pos="540"/>
      </w:tabs>
      <w:spacing w:after="60" w:line="240" w:lineRule="auto"/>
      <w:jc w:val="left"/>
    </w:pPr>
    <w:rPr>
      <w:rFonts w:ascii="Arial" w:eastAsia="Times New Roman" w:hAnsi="Arial" w:cs="Arial"/>
      <w:b/>
      <w:bCs/>
      <w:color w:val="auto"/>
      <w:kern w:val="32"/>
      <w:sz w:val="24"/>
      <w:szCs w:val="24"/>
      <w:lang w:eastAsia="ru-RU"/>
    </w:rPr>
  </w:style>
  <w:style w:type="paragraph" w:customStyle="1" w:styleId="2">
    <w:name w:val="Стиль2"/>
    <w:basedOn w:val="20"/>
    <w:rsid w:val="0025150F"/>
    <w:pPr>
      <w:keepLines w:val="0"/>
      <w:numPr>
        <w:ilvl w:val="1"/>
        <w:numId w:val="2"/>
      </w:numPr>
      <w:tabs>
        <w:tab w:val="clear" w:pos="3695"/>
        <w:tab w:val="num" w:pos="360"/>
      </w:tabs>
      <w:spacing w:before="60" w:after="60" w:line="240" w:lineRule="auto"/>
      <w:ind w:left="0" w:firstLine="0"/>
      <w:jc w:val="left"/>
    </w:pPr>
    <w:rPr>
      <w:rFonts w:ascii="Arial" w:eastAsia="Times New Roman" w:hAnsi="Arial" w:cs="Arial"/>
      <w:b/>
      <w:color w:val="auto"/>
      <w:sz w:val="24"/>
      <w:szCs w:val="24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251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2515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7">
    <w:name w:val="_Табл_Название"/>
    <w:basedOn w:val="a"/>
    <w:link w:val="a8"/>
    <w:qFormat/>
    <w:rsid w:val="0025150F"/>
    <w:pPr>
      <w:keepNext/>
      <w:keepLines/>
      <w:autoSpaceDN w:val="0"/>
      <w:adjustRightInd w:val="0"/>
      <w:spacing w:before="120" w:after="60" w:line="276" w:lineRule="auto"/>
      <w:ind w:firstLine="0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a8">
    <w:name w:val="_Табл_Название Знак"/>
    <w:link w:val="a7"/>
    <w:rsid w:val="002515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_Маркированный список уровня 3"/>
    <w:basedOn w:val="a"/>
    <w:link w:val="30"/>
    <w:qFormat/>
    <w:rsid w:val="00222D73"/>
    <w:pPr>
      <w:numPr>
        <w:numId w:val="4"/>
      </w:numPr>
      <w:tabs>
        <w:tab w:val="clear" w:pos="1985"/>
        <w:tab w:val="num" w:pos="1560"/>
      </w:tabs>
      <w:autoSpaceDN w:val="0"/>
      <w:adjustRightInd w:val="0"/>
      <w:spacing w:after="0" w:line="360" w:lineRule="auto"/>
      <w:ind w:left="1560"/>
      <w:textAlignment w:val="baseline"/>
    </w:pPr>
    <w:rPr>
      <w:rFonts w:eastAsia="Times New Roman"/>
      <w:lang w:eastAsia="ru-RU"/>
    </w:rPr>
  </w:style>
  <w:style w:type="character" w:customStyle="1" w:styleId="30">
    <w:name w:val="_Маркированный список уровня 3 Знак"/>
    <w:link w:val="3"/>
    <w:rsid w:val="00222D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81EF2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EA5D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D071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D07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D0713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07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D0713"/>
    <w:rPr>
      <w:rFonts w:ascii="Times New Roman" w:hAnsi="Times New Roman" w:cs="Times New Roman"/>
      <w:b/>
      <w:bCs/>
      <w:sz w:val="20"/>
      <w:szCs w:val="20"/>
    </w:rPr>
  </w:style>
  <w:style w:type="paragraph" w:customStyle="1" w:styleId="E0">
    <w:name w:val="E_текст"/>
    <w:basedOn w:val="a"/>
    <w:rsid w:val="00AC51DB"/>
    <w:pPr>
      <w:spacing w:before="60" w:after="120" w:line="360" w:lineRule="auto"/>
      <w:ind w:firstLine="709"/>
    </w:pPr>
    <w:rPr>
      <w:rFonts w:eastAsia="Times New Roman"/>
      <w:sz w:val="24"/>
      <w:szCs w:val="24"/>
      <w:lang w:bidi="en-US"/>
    </w:rPr>
  </w:style>
  <w:style w:type="paragraph" w:customStyle="1" w:styleId="E">
    <w:name w:val="E_Маркир"/>
    <w:basedOn w:val="a"/>
    <w:rsid w:val="005217AD"/>
    <w:pPr>
      <w:numPr>
        <w:numId w:val="7"/>
      </w:numPr>
      <w:spacing w:before="60" w:after="60" w:line="360" w:lineRule="auto"/>
    </w:pPr>
    <w:rPr>
      <w:rFonts w:eastAsia="Times New Roman"/>
      <w:color w:val="000000"/>
      <w:sz w:val="24"/>
      <w:szCs w:val="24"/>
    </w:rPr>
  </w:style>
  <w:style w:type="paragraph" w:customStyle="1" w:styleId="E2">
    <w:name w:val="E_маркир_2внут"/>
    <w:basedOn w:val="a"/>
    <w:rsid w:val="005217AD"/>
    <w:pPr>
      <w:widowControl w:val="0"/>
      <w:numPr>
        <w:ilvl w:val="1"/>
        <w:numId w:val="7"/>
      </w:numPr>
      <w:suppressAutoHyphens/>
      <w:spacing w:before="60" w:after="60" w:line="240" w:lineRule="auto"/>
    </w:pPr>
    <w:rPr>
      <w:rFonts w:eastAsia="Calibri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217AD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Theme="minorHAnsi" w:eastAsiaTheme="minorEastAsia" w:hAnsiTheme="minorHAnsi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5217AD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C1AC-8B97-4BC6-82A3-72825156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Смирнова Елена Валентиновна</cp:lastModifiedBy>
  <cp:revision>7</cp:revision>
  <dcterms:created xsi:type="dcterms:W3CDTF">2023-01-25T20:02:00Z</dcterms:created>
  <dcterms:modified xsi:type="dcterms:W3CDTF">2024-09-23T13:13:00Z</dcterms:modified>
</cp:coreProperties>
</file>